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82" w:rsidRDefault="00FF2082" w:rsidP="00FF2082">
      <w:pPr>
        <w:shd w:val="clear" w:color="auto" w:fill="FFFFFF"/>
        <w:spacing w:after="120"/>
        <w:ind w:firstLine="709"/>
        <w:jc w:val="both"/>
        <w:textAlignment w:val="baseline"/>
        <w:rPr>
          <w:lang w:eastAsia="ru-RU"/>
        </w:rPr>
      </w:pPr>
      <w:r>
        <w:rPr>
          <w:lang w:eastAsia="ru-RU"/>
        </w:rPr>
        <w:t xml:space="preserve">В соответствии с требованием главы </w:t>
      </w:r>
      <w:r>
        <w:rPr>
          <w:lang w:val="en-US" w:eastAsia="ru-RU"/>
        </w:rPr>
        <w:t>VI</w:t>
      </w:r>
      <w:r>
        <w:rPr>
          <w:lang w:eastAsia="ru-RU"/>
        </w:rPr>
        <w:t xml:space="preserve"> Методических указаний в</w:t>
      </w:r>
      <w:r w:rsidRPr="00BE2556">
        <w:rPr>
          <w:lang w:eastAsia="ru-RU"/>
        </w:rPr>
        <w:t xml:space="preserve"> процессе определ</w:t>
      </w:r>
      <w:r w:rsidRPr="00BE2556">
        <w:rPr>
          <w:lang w:eastAsia="ru-RU"/>
        </w:rPr>
        <w:t>е</w:t>
      </w:r>
      <w:r w:rsidRPr="00BE2556">
        <w:rPr>
          <w:lang w:eastAsia="ru-RU"/>
        </w:rPr>
        <w:t>ния кадастровой стоимости проводится оценочное зонирование, предусматривающее разделение территории, на которой проводится государственная кадастровая оценка, на цен</w:t>
      </w:r>
      <w:r w:rsidRPr="00BE2556">
        <w:rPr>
          <w:lang w:eastAsia="ru-RU"/>
        </w:rPr>
        <w:t>о</w:t>
      </w:r>
      <w:r w:rsidRPr="00BE2556">
        <w:rPr>
          <w:lang w:eastAsia="ru-RU"/>
        </w:rPr>
        <w:t xml:space="preserve">вые зоны. </w:t>
      </w:r>
      <w:r>
        <w:rPr>
          <w:lang w:eastAsia="ru-RU"/>
        </w:rPr>
        <w:t>Однако пунктом 6.1 МУ предусмотрено проведение о</w:t>
      </w:r>
      <w:r w:rsidRPr="00BE2556">
        <w:rPr>
          <w:lang w:eastAsia="ru-RU"/>
        </w:rPr>
        <w:t>ценочно</w:t>
      </w:r>
      <w:r>
        <w:rPr>
          <w:lang w:eastAsia="ru-RU"/>
        </w:rPr>
        <w:t>го</w:t>
      </w:r>
      <w:r w:rsidRPr="00BE2556">
        <w:rPr>
          <w:lang w:eastAsia="ru-RU"/>
        </w:rPr>
        <w:t xml:space="preserve"> зонировани</w:t>
      </w:r>
      <w:r>
        <w:rPr>
          <w:lang w:eastAsia="ru-RU"/>
        </w:rPr>
        <w:t xml:space="preserve">я </w:t>
      </w:r>
      <w:r w:rsidRPr="00BE2556">
        <w:rPr>
          <w:lang w:eastAsia="ru-RU"/>
        </w:rPr>
        <w:t>только в от</w:t>
      </w:r>
      <w:bookmarkStart w:id="0" w:name="_GoBack"/>
      <w:bookmarkEnd w:id="0"/>
      <w:r w:rsidRPr="00BE2556">
        <w:rPr>
          <w:lang w:eastAsia="ru-RU"/>
        </w:rPr>
        <w:t>ношении тех сегментов рынка недвижимости, по которым существует достаточная рыночная инфо</w:t>
      </w:r>
      <w:r w:rsidRPr="00BE2556">
        <w:rPr>
          <w:lang w:eastAsia="ru-RU"/>
        </w:rPr>
        <w:t>р</w:t>
      </w:r>
      <w:r w:rsidRPr="00BE2556">
        <w:rPr>
          <w:lang w:eastAsia="ru-RU"/>
        </w:rPr>
        <w:t>мация.</w:t>
      </w:r>
    </w:p>
    <w:p w:rsidR="00FF2082" w:rsidRDefault="00FF2082" w:rsidP="00FF2082">
      <w:pPr>
        <w:shd w:val="clear" w:color="auto" w:fill="FFFFFF"/>
        <w:spacing w:after="120"/>
        <w:ind w:firstLine="709"/>
        <w:jc w:val="both"/>
        <w:textAlignment w:val="baseline"/>
        <w:rPr>
          <w:lang w:eastAsia="ru-RU"/>
        </w:rPr>
      </w:pPr>
      <w:r>
        <w:rPr>
          <w:lang w:eastAsia="ru-RU"/>
        </w:rPr>
        <w:t>В отношении оцениваемых земельных участков, относящихся к нерыночным сегме</w:t>
      </w:r>
      <w:r>
        <w:rPr>
          <w:lang w:eastAsia="ru-RU"/>
        </w:rPr>
        <w:t>н</w:t>
      </w:r>
      <w:r>
        <w:rPr>
          <w:lang w:eastAsia="ru-RU"/>
        </w:rPr>
        <w:t>там: под использование лесов, водных объектов, рекреационные зоны, туристическое обслуживание, коммунальное обслуживание, гидротехнические сооружения ценовое зонир</w:t>
      </w:r>
      <w:r>
        <w:rPr>
          <w:lang w:eastAsia="ru-RU"/>
        </w:rPr>
        <w:t>о</w:t>
      </w:r>
      <w:r>
        <w:rPr>
          <w:lang w:eastAsia="ru-RU"/>
        </w:rPr>
        <w:t>вание не может быть проведено по объективным причинам – из-за отсутствия информации о предложениях (сделках) купли-продажи.</w:t>
      </w:r>
    </w:p>
    <w:p w:rsidR="00E75D99" w:rsidRPr="00E75D99" w:rsidRDefault="00E75D99" w:rsidP="00E75D99">
      <w:pPr>
        <w:shd w:val="clear" w:color="auto" w:fill="FFFFFF"/>
        <w:spacing w:after="120"/>
        <w:ind w:firstLine="709"/>
        <w:jc w:val="both"/>
        <w:textAlignment w:val="baseline"/>
        <w:rPr>
          <w:lang w:eastAsia="ru-RU"/>
        </w:rPr>
      </w:pPr>
      <w:r>
        <w:rPr>
          <w:lang w:eastAsia="ru-RU"/>
        </w:rPr>
        <w:t>Данное обоснование приведено в р</w:t>
      </w:r>
      <w:r w:rsidRPr="00E75D99">
        <w:rPr>
          <w:lang w:eastAsia="ru-RU"/>
        </w:rPr>
        <w:t>аздел</w:t>
      </w:r>
      <w:r>
        <w:rPr>
          <w:lang w:eastAsia="ru-RU"/>
        </w:rPr>
        <w:t>е</w:t>
      </w:r>
      <w:r w:rsidRPr="00E75D99">
        <w:rPr>
          <w:lang w:eastAsia="ru-RU"/>
        </w:rPr>
        <w:t xml:space="preserve"> 4.1 «Описание и обоснование подходов к выбору типового объекта недвижимости в целях проведения оценочного зонирования»</w:t>
      </w:r>
      <w:r>
        <w:rPr>
          <w:lang w:eastAsia="ru-RU"/>
        </w:rPr>
        <w:t xml:space="preserve"> </w:t>
      </w:r>
      <w:r w:rsidRPr="00E75D99">
        <w:rPr>
          <w:lang w:eastAsia="ru-RU"/>
        </w:rPr>
        <w:t>Отчета № 1/2020, Том 1</w:t>
      </w:r>
      <w:r>
        <w:rPr>
          <w:lang w:eastAsia="ru-RU"/>
        </w:rPr>
        <w:t>.</w:t>
      </w:r>
    </w:p>
    <w:p w:rsidR="00E75D99" w:rsidRDefault="00E75D99" w:rsidP="00FF2082">
      <w:pPr>
        <w:shd w:val="clear" w:color="auto" w:fill="FFFFFF"/>
        <w:spacing w:after="120"/>
        <w:ind w:firstLine="709"/>
        <w:jc w:val="both"/>
        <w:textAlignment w:val="baseline"/>
        <w:rPr>
          <w:lang w:eastAsia="ru-RU"/>
        </w:rPr>
      </w:pPr>
    </w:p>
    <w:p w:rsidR="00033FAC" w:rsidRDefault="00033FAC"/>
    <w:sectPr w:rsidR="00033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E6D20"/>
    <w:multiLevelType w:val="multilevel"/>
    <w:tmpl w:val="F0EC212C"/>
    <w:lvl w:ilvl="0">
      <w:start w:val="1"/>
      <w:numFmt w:val="decimal"/>
      <w:suff w:val="space"/>
      <w:lvlText w:val="%1"/>
      <w:lvlJc w:val="left"/>
      <w:pPr>
        <w:ind w:left="1265" w:hanging="360"/>
      </w:pPr>
      <w:rPr>
        <w:rFonts w:hint="default"/>
        <w:sz w:val="28"/>
      </w:rPr>
    </w:lvl>
    <w:lvl w:ilvl="1">
      <w:start w:val="1"/>
      <w:numFmt w:val="decimal"/>
      <w:suff w:val="space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082"/>
    <w:rsid w:val="00033FAC"/>
    <w:rsid w:val="00067B69"/>
    <w:rsid w:val="001D1F1A"/>
    <w:rsid w:val="00D5300F"/>
    <w:rsid w:val="00E75D99"/>
    <w:rsid w:val="00F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F2082"/>
    <w:pPr>
      <w:keepNext/>
      <w:outlineLvl w:val="1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F2082"/>
    <w:rPr>
      <w:rFonts w:ascii="Times New Roman" w:eastAsia="Times New Roman" w:hAnsi="Times New Roman" w:cs="Times New Roman"/>
      <w:b/>
      <w:bCs/>
      <w:i/>
      <w:iC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F2082"/>
    <w:pPr>
      <w:keepNext/>
      <w:outlineLvl w:val="1"/>
    </w:pPr>
    <w:rPr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F2082"/>
    <w:rPr>
      <w:rFonts w:ascii="Times New Roman" w:eastAsia="Times New Roman" w:hAnsi="Times New Roman" w:cs="Times New Roman"/>
      <w:b/>
      <w:bCs/>
      <w:i/>
      <w:i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2020-05-01T19:23:00Z</dcterms:created>
  <dcterms:modified xsi:type="dcterms:W3CDTF">2020-05-01T19:27:00Z</dcterms:modified>
</cp:coreProperties>
</file>